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76791D">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76791D">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45F7D34" w:rsidR="001A53D6" w:rsidRPr="00C66E4D" w:rsidRDefault="00A94BF2" w:rsidP="001A1FEA">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JAVM-2480</w:t>
            </w:r>
          </w:p>
        </w:tc>
        <w:tc>
          <w:tcPr>
            <w:tcW w:w="3600" w:type="dxa"/>
          </w:tcPr>
          <w:p w14:paraId="00189E9A" w14:textId="4B892B8C" w:rsidR="009E6A0F" w:rsidRPr="00C66E4D"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387AF7AB" w:rsidR="003069E0" w:rsidRPr="00C66E4D" w:rsidRDefault="00A94BF2" w:rsidP="0076791D">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A94BF2">
              <w:rPr>
                <w:rFonts w:ascii="Times New Roman" w:hAnsi="Times New Roman" w:cs="Times New Roman"/>
                <w:b/>
                <w:color w:val="000000" w:themeColor="text1"/>
              </w:rPr>
              <w:t>Kebede</w:t>
            </w:r>
            <w:proofErr w:type="spellEnd"/>
            <w:r w:rsidRPr="00A94BF2">
              <w:rPr>
                <w:rFonts w:ascii="Times New Roman" w:hAnsi="Times New Roman" w:cs="Times New Roman"/>
                <w:b/>
                <w:color w:val="000000" w:themeColor="text1"/>
              </w:rPr>
              <w:t xml:space="preserve"> </w:t>
            </w:r>
            <w:proofErr w:type="spellStart"/>
            <w:r w:rsidRPr="00A94BF2">
              <w:rPr>
                <w:rFonts w:ascii="Times New Roman" w:hAnsi="Times New Roman" w:cs="Times New Roman"/>
                <w:b/>
                <w:color w:val="000000" w:themeColor="text1"/>
              </w:rPr>
              <w:t>Kefelegn</w:t>
            </w:r>
            <w:proofErr w:type="spellEnd"/>
          </w:p>
        </w:tc>
        <w:tc>
          <w:tcPr>
            <w:tcW w:w="3443" w:type="dxa"/>
          </w:tcPr>
          <w:p w14:paraId="3D4D1535" w14:textId="581F9B78" w:rsidR="008B4488" w:rsidRPr="00C66E4D" w:rsidRDefault="00240F9C" w:rsidP="0076791D">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76791D">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5BA0AEAE" w:rsidR="00E85D9A" w:rsidRPr="001729F7" w:rsidRDefault="00E9204E" w:rsidP="0076791D">
            <w:pPr>
              <w:spacing w:line="360" w:lineRule="auto"/>
              <w:jc w:val="both"/>
              <w:rPr>
                <w:rFonts w:ascii="Times New Roman" w:eastAsia="Times New Roman" w:hAnsi="Times New Roman" w:cs="Times New Roman"/>
                <w:b/>
                <w:bCs/>
                <w:color w:val="000000" w:themeColor="text1"/>
                <w:sz w:val="20"/>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A94BF2" w:rsidRPr="001729F7">
              <w:rPr>
                <w:rFonts w:ascii="Times New Roman" w:eastAsia="Times New Roman" w:hAnsi="Times New Roman" w:cs="Times New Roman"/>
                <w:b/>
                <w:bCs/>
                <w:color w:val="000000" w:themeColor="text1"/>
                <w:sz w:val="20"/>
                <w:shd w:val="clear" w:color="auto" w:fill="FFFFFF"/>
                <w:lang w:val="en-IN" w:eastAsia="en-IN"/>
              </w:rPr>
              <w:t xml:space="preserve">Artificial Insemination Efficiency and Reproductive Performance Traits in Smallholder Dairy Farms of West </w:t>
            </w:r>
            <w:proofErr w:type="spellStart"/>
            <w:r w:rsidR="00A94BF2" w:rsidRPr="001729F7">
              <w:rPr>
                <w:rFonts w:ascii="Times New Roman" w:eastAsia="Times New Roman" w:hAnsi="Times New Roman" w:cs="Times New Roman"/>
                <w:b/>
                <w:bCs/>
                <w:color w:val="000000" w:themeColor="text1"/>
                <w:sz w:val="20"/>
                <w:shd w:val="clear" w:color="auto" w:fill="FFFFFF"/>
                <w:lang w:val="en-IN" w:eastAsia="en-IN"/>
              </w:rPr>
              <w:t>Wallaga</w:t>
            </w:r>
            <w:proofErr w:type="spellEnd"/>
            <w:r w:rsidR="00A94BF2" w:rsidRPr="001729F7">
              <w:rPr>
                <w:rFonts w:ascii="Times New Roman" w:eastAsia="Times New Roman" w:hAnsi="Times New Roman" w:cs="Times New Roman"/>
                <w:b/>
                <w:bCs/>
                <w:color w:val="000000" w:themeColor="text1"/>
                <w:sz w:val="20"/>
                <w:shd w:val="clear" w:color="auto" w:fill="FFFFFF"/>
                <w:lang w:val="en-IN" w:eastAsia="en-IN"/>
              </w:rPr>
              <w:t xml:space="preserve"> Zone, Ethiopia</w:t>
            </w:r>
          </w:p>
          <w:p w14:paraId="69B24F67" w14:textId="56DF33B7" w:rsidR="00505839" w:rsidRPr="001729F7" w:rsidRDefault="00140858" w:rsidP="00505839">
            <w:pPr>
              <w:spacing w:line="360" w:lineRule="auto"/>
              <w:jc w:val="both"/>
              <w:rPr>
                <w:rFonts w:ascii="Times New Roman" w:hAnsi="Times New Roman" w:cs="Times New Roman"/>
                <w:color w:val="000000" w:themeColor="text1"/>
                <w:sz w:val="20"/>
              </w:rPr>
            </w:pPr>
            <w:r w:rsidRPr="001729F7">
              <w:rPr>
                <w:rFonts w:ascii="Times New Roman" w:eastAsia="Times New Roman" w:hAnsi="Times New Roman" w:cs="Times New Roman"/>
                <w:bCs/>
                <w:color w:val="000000" w:themeColor="text1"/>
                <w:sz w:val="20"/>
                <w:shd w:val="clear" w:color="auto" w:fill="FFFFFF"/>
                <w:lang w:val="en-IN" w:eastAsia="en-IN"/>
              </w:rPr>
              <w:t xml:space="preserve">General Comments </w:t>
            </w:r>
            <w:r w:rsidR="002E69E4" w:rsidRPr="001729F7">
              <w:rPr>
                <w:rFonts w:ascii="Times New Roman" w:eastAsia="Times New Roman" w:hAnsi="Times New Roman" w:cs="Times New Roman"/>
                <w:bCs/>
                <w:color w:val="000000" w:themeColor="text1"/>
                <w:sz w:val="20"/>
                <w:shd w:val="clear" w:color="auto" w:fill="FFFFFF"/>
                <w:lang w:val="en-IN" w:eastAsia="en-IN"/>
              </w:rPr>
              <w:t>from</w:t>
            </w:r>
            <w:r w:rsidRPr="001729F7">
              <w:rPr>
                <w:rFonts w:ascii="Times New Roman" w:eastAsia="Times New Roman" w:hAnsi="Times New Roman" w:cs="Times New Roman"/>
                <w:bCs/>
                <w:color w:val="000000" w:themeColor="text1"/>
                <w:sz w:val="20"/>
                <w:shd w:val="clear" w:color="auto" w:fill="FFFFFF"/>
                <w:lang w:val="en-IN" w:eastAsia="en-IN"/>
              </w:rPr>
              <w:t xml:space="preserve"> Reviewer</w:t>
            </w:r>
            <w:r w:rsidR="0063559D" w:rsidRPr="001729F7">
              <w:rPr>
                <w:rFonts w:ascii="Times New Roman" w:hAnsi="Times New Roman" w:cs="Times New Roman"/>
                <w:color w:val="000000" w:themeColor="text1"/>
                <w:sz w:val="20"/>
              </w:rPr>
              <w:t>:</w:t>
            </w:r>
            <w:r w:rsidR="00442E86" w:rsidRPr="001729F7">
              <w:rPr>
                <w:rFonts w:ascii="Times New Roman" w:hAnsi="Times New Roman" w:cs="Times New Roman"/>
                <w:color w:val="000000" w:themeColor="text1"/>
                <w:sz w:val="20"/>
              </w:rPr>
              <w:t xml:space="preserve"> -</w:t>
            </w:r>
            <w:r w:rsidR="0063559D" w:rsidRPr="001729F7">
              <w:rPr>
                <w:rFonts w:ascii="Times New Roman" w:hAnsi="Times New Roman" w:cs="Times New Roman"/>
                <w:color w:val="000000" w:themeColor="text1"/>
                <w:sz w:val="20"/>
              </w:rPr>
              <w:t xml:space="preserve"> </w:t>
            </w:r>
            <w:r w:rsidR="00505839" w:rsidRPr="001729F7">
              <w:rPr>
                <w:rFonts w:ascii="Times New Roman" w:hAnsi="Times New Roman" w:cs="Times New Roman"/>
                <w:color w:val="000000" w:themeColor="text1"/>
                <w:sz w:val="20"/>
              </w:rPr>
              <w:t xml:space="preserve">The article got a good flow and makes sense </w:t>
            </w:r>
            <w:proofErr w:type="gramStart"/>
            <w:r w:rsidR="00505839" w:rsidRPr="001729F7">
              <w:rPr>
                <w:rFonts w:ascii="Times New Roman" w:hAnsi="Times New Roman" w:cs="Times New Roman"/>
                <w:color w:val="000000" w:themeColor="text1"/>
                <w:sz w:val="20"/>
              </w:rPr>
              <w:t>step by step</w:t>
            </w:r>
            <w:proofErr w:type="gramEnd"/>
            <w:r w:rsidR="00505839" w:rsidRPr="001729F7">
              <w:rPr>
                <w:rFonts w:ascii="Times New Roman" w:hAnsi="Times New Roman" w:cs="Times New Roman"/>
                <w:color w:val="000000" w:themeColor="text1"/>
                <w:sz w:val="20"/>
              </w:rPr>
              <w:t>, which makes it smoother to read. It does a solid job of tossing the spotlight on the main ideas chunking up the brainy stuff into digestible bits.</w:t>
            </w:r>
            <w:r w:rsidR="001729F7">
              <w:rPr>
                <w:rFonts w:ascii="Times New Roman" w:hAnsi="Times New Roman" w:cs="Times New Roman"/>
                <w:color w:val="000000" w:themeColor="text1"/>
                <w:sz w:val="20"/>
              </w:rPr>
              <w:t xml:space="preserve"> </w:t>
            </w:r>
            <w:r w:rsidR="00505839" w:rsidRPr="001729F7">
              <w:rPr>
                <w:rFonts w:ascii="Times New Roman" w:hAnsi="Times New Roman" w:cs="Times New Roman"/>
                <w:color w:val="000000" w:themeColor="text1"/>
                <w:sz w:val="20"/>
              </w:rPr>
              <w:t xml:space="preserve">You </w:t>
            </w:r>
            <w:proofErr w:type="spellStart"/>
            <w:proofErr w:type="gramStart"/>
            <w:r w:rsidR="00505839" w:rsidRPr="001729F7">
              <w:rPr>
                <w:rFonts w:ascii="Times New Roman" w:hAnsi="Times New Roman" w:cs="Times New Roman"/>
                <w:color w:val="000000" w:themeColor="text1"/>
                <w:sz w:val="20"/>
              </w:rPr>
              <w:t>gotta</w:t>
            </w:r>
            <w:proofErr w:type="spellEnd"/>
            <w:proofErr w:type="gramEnd"/>
            <w:r w:rsidR="00505839" w:rsidRPr="001729F7">
              <w:rPr>
                <w:rFonts w:ascii="Times New Roman" w:hAnsi="Times New Roman" w:cs="Times New Roman"/>
                <w:color w:val="000000" w:themeColor="text1"/>
                <w:sz w:val="20"/>
              </w:rPr>
              <w:t xml:space="preserve"> spell out stuff like "Age at First Service (AFS)" and "Calving Interval (CI)" to keep everyone on the same page. Dropping definitions the moment these terms pop up will guide people through the cow baby-making talk </w:t>
            </w:r>
            <w:proofErr w:type="gramStart"/>
            <w:r w:rsidR="00505839" w:rsidRPr="001729F7">
              <w:rPr>
                <w:rFonts w:ascii="Times New Roman" w:hAnsi="Times New Roman" w:cs="Times New Roman"/>
                <w:color w:val="000000" w:themeColor="text1"/>
                <w:sz w:val="20"/>
              </w:rPr>
              <w:t>way</w:t>
            </w:r>
            <w:proofErr w:type="gramEnd"/>
            <w:r w:rsidR="00505839" w:rsidRPr="001729F7">
              <w:rPr>
                <w:rFonts w:ascii="Times New Roman" w:hAnsi="Times New Roman" w:cs="Times New Roman"/>
                <w:color w:val="000000" w:themeColor="text1"/>
                <w:sz w:val="20"/>
              </w:rPr>
              <w:t xml:space="preserve"> better.</w:t>
            </w:r>
          </w:p>
          <w:p w14:paraId="29656EFD" w14:textId="6693019A" w:rsidR="006E10AD" w:rsidRPr="001729F7" w:rsidRDefault="006E10AD" w:rsidP="006E10AD">
            <w:pPr>
              <w:pStyle w:val="ListParagraph"/>
              <w:numPr>
                <w:ilvl w:val="0"/>
                <w:numId w:val="39"/>
              </w:numPr>
              <w:spacing w:line="360" w:lineRule="auto"/>
              <w:jc w:val="both"/>
              <w:rPr>
                <w:rFonts w:ascii="Times New Roman" w:hAnsi="Times New Roman" w:cs="Times New Roman"/>
                <w:color w:val="000000" w:themeColor="text1"/>
                <w:sz w:val="20"/>
              </w:rPr>
            </w:pPr>
            <w:r w:rsidRPr="001729F7">
              <w:rPr>
                <w:rFonts w:ascii="Times New Roman" w:hAnsi="Times New Roman" w:cs="Times New Roman"/>
                <w:color w:val="000000" w:themeColor="text1"/>
                <w:sz w:val="20"/>
              </w:rPr>
              <w:t xml:space="preserve">The article is relatively organized and coherent for which there is easy follow-ability around the points that the writer is making. Headers are used well, thus important concepts are easier to identify </w:t>
            </w:r>
            <w:r w:rsidR="001729F7">
              <w:rPr>
                <w:rFonts w:ascii="Times New Roman" w:hAnsi="Times New Roman" w:cs="Times New Roman"/>
                <w:color w:val="000000" w:themeColor="text1"/>
                <w:sz w:val="20"/>
              </w:rPr>
              <w:t xml:space="preserve">through sectioned subheadings. </w:t>
            </w:r>
            <w:r w:rsidRPr="001729F7">
              <w:rPr>
                <w:rFonts w:ascii="Times New Roman" w:hAnsi="Times New Roman" w:cs="Times New Roman"/>
                <w:color w:val="000000" w:themeColor="text1"/>
                <w:sz w:val="20"/>
              </w:rPr>
              <w:t>For the same purpose of understanding, one should explain such terms as ‘Age at First Service (AFS)’ or ‘Calving Interval (CI)’.re highlighted effectively, with clear sections that break down complex topics.</w:t>
            </w:r>
          </w:p>
          <w:p w14:paraId="44D8B891" w14:textId="77777777" w:rsidR="006E10AD" w:rsidRPr="001729F7" w:rsidRDefault="006E10AD" w:rsidP="006E10AD">
            <w:pPr>
              <w:pStyle w:val="ListParagraph"/>
              <w:numPr>
                <w:ilvl w:val="0"/>
                <w:numId w:val="39"/>
              </w:numPr>
              <w:spacing w:line="360" w:lineRule="auto"/>
              <w:jc w:val="both"/>
              <w:rPr>
                <w:rFonts w:ascii="Times New Roman" w:eastAsia="Times New Roman" w:hAnsi="Times New Roman" w:cs="Times New Roman"/>
                <w:bCs/>
                <w:color w:val="000000" w:themeColor="text1"/>
                <w:sz w:val="20"/>
                <w:shd w:val="clear" w:color="auto" w:fill="FFFFFF"/>
                <w:lang w:val="en-IN" w:eastAsia="en-IN"/>
              </w:rPr>
            </w:pPr>
            <w:r w:rsidRPr="001729F7">
              <w:rPr>
                <w:rFonts w:ascii="Times New Roman" w:hAnsi="Times New Roman" w:cs="Times New Roman"/>
                <w:color w:val="000000" w:themeColor="text1"/>
                <w:sz w:val="20"/>
              </w:rPr>
              <w:t xml:space="preserve">Terms such as "Age at First Service (AFS)" and "Calving Interval (CI)" </w:t>
            </w:r>
            <w:proofErr w:type="gramStart"/>
            <w:r w:rsidRPr="001729F7">
              <w:rPr>
                <w:rFonts w:ascii="Times New Roman" w:hAnsi="Times New Roman" w:cs="Times New Roman"/>
                <w:color w:val="000000" w:themeColor="text1"/>
                <w:sz w:val="20"/>
              </w:rPr>
              <w:t>should be explained</w:t>
            </w:r>
            <w:proofErr w:type="gramEnd"/>
            <w:r w:rsidRPr="001729F7">
              <w:rPr>
                <w:rFonts w:ascii="Times New Roman" w:hAnsi="Times New Roman" w:cs="Times New Roman"/>
                <w:color w:val="000000" w:themeColor="text1"/>
                <w:sz w:val="20"/>
              </w:rPr>
              <w:t xml:space="preserve"> for accessibility. Defining these terms when first introduced could help readers follow the discussion on reproductive performance more easily.</w:t>
            </w:r>
          </w:p>
          <w:p w14:paraId="00F1721B" w14:textId="77777777" w:rsidR="006E10AD" w:rsidRPr="001729F7" w:rsidRDefault="006E10AD" w:rsidP="006E10AD">
            <w:pPr>
              <w:pStyle w:val="ListParagraph"/>
              <w:numPr>
                <w:ilvl w:val="0"/>
                <w:numId w:val="39"/>
              </w:numPr>
              <w:spacing w:line="360" w:lineRule="auto"/>
              <w:jc w:val="both"/>
              <w:rPr>
                <w:rFonts w:ascii="Times New Roman" w:eastAsia="Times New Roman" w:hAnsi="Times New Roman" w:cs="Times New Roman"/>
                <w:bCs/>
                <w:color w:val="000000" w:themeColor="text1"/>
                <w:sz w:val="20"/>
                <w:shd w:val="clear" w:color="auto" w:fill="FFFFFF"/>
                <w:lang w:val="en-IN" w:eastAsia="en-IN"/>
              </w:rPr>
            </w:pPr>
            <w:r w:rsidRPr="001729F7">
              <w:rPr>
                <w:rFonts w:ascii="Times New Roman" w:eastAsia="Times New Roman" w:hAnsi="Times New Roman" w:cs="Times New Roman"/>
                <w:bCs/>
                <w:color w:val="000000" w:themeColor="text1"/>
                <w:sz w:val="20"/>
                <w:shd w:val="clear" w:color="auto" w:fill="FFFFFF"/>
                <w:lang w:val="en-IN" w:eastAsia="en-IN"/>
              </w:rPr>
              <w:t xml:space="preserve">Highlight how environmental factors and district-specific characteristics influence reproductive performance. The document also highlights variations within the </w:t>
            </w:r>
            <w:proofErr w:type="gramStart"/>
            <w:r w:rsidRPr="001729F7">
              <w:rPr>
                <w:rFonts w:ascii="Times New Roman" w:eastAsia="Times New Roman" w:hAnsi="Times New Roman" w:cs="Times New Roman"/>
                <w:bCs/>
                <w:color w:val="000000" w:themeColor="text1"/>
                <w:sz w:val="20"/>
                <w:shd w:val="clear" w:color="auto" w:fill="FFFFFF"/>
                <w:lang w:val="en-IN" w:eastAsia="en-IN"/>
              </w:rPr>
              <w:t>region which</w:t>
            </w:r>
            <w:proofErr w:type="gramEnd"/>
            <w:r w:rsidRPr="001729F7">
              <w:rPr>
                <w:rFonts w:ascii="Times New Roman" w:eastAsia="Times New Roman" w:hAnsi="Times New Roman" w:cs="Times New Roman"/>
                <w:bCs/>
                <w:color w:val="000000" w:themeColor="text1"/>
                <w:sz w:val="20"/>
                <w:shd w:val="clear" w:color="auto" w:fill="FFFFFF"/>
                <w:lang w:val="en-IN" w:eastAsia="en-IN"/>
              </w:rPr>
              <w:t xml:space="preserve"> shows why we get better results in </w:t>
            </w:r>
            <w:proofErr w:type="spellStart"/>
            <w:r w:rsidRPr="001729F7">
              <w:rPr>
                <w:rFonts w:ascii="Times New Roman" w:eastAsia="Times New Roman" w:hAnsi="Times New Roman" w:cs="Times New Roman"/>
                <w:bCs/>
                <w:color w:val="000000" w:themeColor="text1"/>
                <w:sz w:val="20"/>
                <w:shd w:val="clear" w:color="auto" w:fill="FFFFFF"/>
                <w:lang w:val="en-IN" w:eastAsia="en-IN"/>
              </w:rPr>
              <w:t>Guliso</w:t>
            </w:r>
            <w:proofErr w:type="spellEnd"/>
            <w:r w:rsidRPr="001729F7">
              <w:rPr>
                <w:rFonts w:ascii="Times New Roman" w:eastAsia="Times New Roman" w:hAnsi="Times New Roman" w:cs="Times New Roman"/>
                <w:bCs/>
                <w:color w:val="000000" w:themeColor="text1"/>
                <w:sz w:val="20"/>
                <w:shd w:val="clear" w:color="auto" w:fill="FFFFFF"/>
                <w:lang w:val="en-IN" w:eastAsia="en-IN"/>
              </w:rPr>
              <w:t>. A section as to how environment and local practices influence productivity will create extra flavour to readers interested in geographical trends within farm produce.</w:t>
            </w:r>
          </w:p>
          <w:p w14:paraId="1D58DF25" w14:textId="225A0FF6" w:rsidR="006E10AD" w:rsidRPr="001729F7" w:rsidRDefault="006E10AD" w:rsidP="006E10AD">
            <w:pPr>
              <w:pStyle w:val="ListParagraph"/>
              <w:numPr>
                <w:ilvl w:val="0"/>
                <w:numId w:val="39"/>
              </w:numPr>
              <w:spacing w:line="360" w:lineRule="auto"/>
              <w:jc w:val="both"/>
              <w:rPr>
                <w:rFonts w:ascii="Times New Roman" w:eastAsia="Times New Roman" w:hAnsi="Times New Roman" w:cs="Times New Roman"/>
                <w:bCs/>
                <w:color w:val="000000" w:themeColor="text1"/>
                <w:sz w:val="20"/>
                <w:shd w:val="clear" w:color="auto" w:fill="FFFFFF"/>
                <w:lang w:val="en-IN" w:eastAsia="en-IN"/>
              </w:rPr>
            </w:pPr>
            <w:r w:rsidRPr="001729F7">
              <w:rPr>
                <w:rFonts w:ascii="Times New Roman" w:eastAsia="Times New Roman" w:hAnsi="Times New Roman" w:cs="Times New Roman"/>
                <w:bCs/>
                <w:color w:val="000000" w:themeColor="text1"/>
                <w:sz w:val="20"/>
                <w:shd w:val="clear" w:color="auto" w:fill="FFFFFF"/>
                <w:lang w:val="en-IN" w:eastAsia="en-IN"/>
              </w:rPr>
              <w:t>Due to the fact that the article presents research findings on breed and district effects on cattle production, the article should have practical sugges</w:t>
            </w:r>
            <w:r w:rsidR="001729F7">
              <w:rPr>
                <w:rFonts w:ascii="Times New Roman" w:eastAsia="Times New Roman" w:hAnsi="Times New Roman" w:cs="Times New Roman"/>
                <w:bCs/>
                <w:color w:val="000000" w:themeColor="text1"/>
                <w:sz w:val="20"/>
                <w:shd w:val="clear" w:color="auto" w:fill="FFFFFF"/>
                <w:lang w:val="en-IN" w:eastAsia="en-IN"/>
              </w:rPr>
              <w:t>tion to be given to the farmers</w:t>
            </w:r>
            <w:bookmarkStart w:id="0" w:name="_GoBack"/>
            <w:bookmarkEnd w:id="0"/>
            <w:r w:rsidRPr="001729F7">
              <w:rPr>
                <w:rFonts w:ascii="Times New Roman" w:eastAsia="Times New Roman" w:hAnsi="Times New Roman" w:cs="Times New Roman"/>
                <w:bCs/>
                <w:color w:val="000000" w:themeColor="text1"/>
                <w:sz w:val="20"/>
                <w:shd w:val="clear" w:color="auto" w:fill="FFFFFF"/>
                <w:lang w:val="en-IN" w:eastAsia="en-IN"/>
              </w:rPr>
              <w:t>. For instance, it would be more helpful to write about certain breeds that are suitable or Artificial Insemination practices that are ideal under certain climate of the country such as the various regions of Ethiopia</w:t>
            </w:r>
          </w:p>
          <w:p w14:paraId="05ECE6C3" w14:textId="77777777" w:rsidR="006E10AD" w:rsidRPr="001729F7" w:rsidRDefault="006E10AD" w:rsidP="006E10AD">
            <w:pPr>
              <w:pStyle w:val="ListParagraph"/>
              <w:numPr>
                <w:ilvl w:val="0"/>
                <w:numId w:val="39"/>
              </w:numPr>
              <w:spacing w:line="360" w:lineRule="auto"/>
              <w:jc w:val="both"/>
              <w:rPr>
                <w:rFonts w:ascii="Times New Roman" w:hAnsi="Times New Roman" w:cs="Times New Roman"/>
                <w:color w:val="000000" w:themeColor="text1"/>
                <w:sz w:val="20"/>
              </w:rPr>
            </w:pPr>
            <w:r w:rsidRPr="001729F7">
              <w:rPr>
                <w:rFonts w:ascii="Times New Roman" w:eastAsia="Times New Roman" w:hAnsi="Times New Roman" w:cs="Times New Roman"/>
                <w:bCs/>
                <w:color w:val="000000" w:themeColor="text1"/>
                <w:sz w:val="20"/>
                <w:shd w:val="clear" w:color="auto" w:fill="FFFFFF"/>
                <w:lang w:val="en-IN" w:eastAsia="en-IN"/>
              </w:rPr>
              <w:t>To break down findings on reproductive traits across districts and breeds, consider including tables or charts. It could be very useful for making self-explanatory gap summaries, for instance, Age at First Service or Days Open by breeds or districts.</w:t>
            </w:r>
          </w:p>
          <w:p w14:paraId="387941E6" w14:textId="6C5D7FC8" w:rsidR="0049531E" w:rsidRPr="006E10AD" w:rsidRDefault="00DE24E6" w:rsidP="006E10AD">
            <w:pPr>
              <w:spacing w:line="360" w:lineRule="auto"/>
              <w:jc w:val="both"/>
              <w:rPr>
                <w:rFonts w:ascii="Times New Roman" w:hAnsi="Times New Roman" w:cs="Times New Roman"/>
                <w:color w:val="000000" w:themeColor="text1"/>
              </w:rPr>
            </w:pPr>
            <w:r w:rsidRPr="001729F7">
              <w:rPr>
                <w:rFonts w:ascii="Times New Roman" w:eastAsia="Times New Roman" w:hAnsi="Times New Roman" w:cs="Times New Roman"/>
                <w:bCs/>
                <w:color w:val="000000" w:themeColor="text1"/>
                <w:sz w:val="20"/>
                <w:shd w:val="clear" w:color="auto" w:fill="FFFFFF"/>
                <w:lang w:val="en-IN" w:eastAsia="en-IN"/>
              </w:rPr>
              <w:t xml:space="preserve">The article </w:t>
            </w:r>
            <w:proofErr w:type="gramStart"/>
            <w:r w:rsidRPr="001729F7">
              <w:rPr>
                <w:rFonts w:ascii="Times New Roman" w:eastAsia="Times New Roman" w:hAnsi="Times New Roman" w:cs="Times New Roman"/>
                <w:bCs/>
                <w:color w:val="000000" w:themeColor="text1"/>
                <w:sz w:val="20"/>
                <w:shd w:val="clear" w:color="auto" w:fill="FFFFFF"/>
                <w:lang w:val="en-IN" w:eastAsia="en-IN"/>
              </w:rPr>
              <w:t>can be publ</w:t>
            </w:r>
            <w:r w:rsidR="00B77468" w:rsidRPr="001729F7">
              <w:rPr>
                <w:rFonts w:ascii="Times New Roman" w:eastAsia="Times New Roman" w:hAnsi="Times New Roman" w:cs="Times New Roman"/>
                <w:bCs/>
                <w:color w:val="000000" w:themeColor="text1"/>
                <w:sz w:val="20"/>
                <w:shd w:val="clear" w:color="auto" w:fill="FFFFFF"/>
                <w:lang w:val="en-IN" w:eastAsia="en-IN"/>
              </w:rPr>
              <w:t>ished</w:t>
            </w:r>
            <w:proofErr w:type="gramEnd"/>
            <w:r w:rsidR="006D078A" w:rsidRPr="001729F7">
              <w:rPr>
                <w:rFonts w:ascii="Times New Roman" w:eastAsia="Times New Roman" w:hAnsi="Times New Roman" w:cs="Times New Roman"/>
                <w:bCs/>
                <w:color w:val="000000" w:themeColor="text1"/>
                <w:sz w:val="20"/>
                <w:shd w:val="clear" w:color="auto" w:fill="FFFFFF"/>
                <w:lang w:val="en-IN" w:eastAsia="en-IN"/>
              </w:rPr>
              <w:t xml:space="preserve"> after mino</w:t>
            </w:r>
            <w:r w:rsidR="001C652F" w:rsidRPr="001729F7">
              <w:rPr>
                <w:rFonts w:ascii="Times New Roman" w:eastAsia="Times New Roman" w:hAnsi="Times New Roman" w:cs="Times New Roman"/>
                <w:bCs/>
                <w:color w:val="000000" w:themeColor="text1"/>
                <w:sz w:val="20"/>
                <w:shd w:val="clear" w:color="auto" w:fill="FFFFFF"/>
                <w:lang w:val="en-IN" w:eastAsia="en-IN"/>
              </w:rPr>
              <w:t>r</w:t>
            </w:r>
            <w:r w:rsidR="003810EE" w:rsidRPr="001729F7">
              <w:rPr>
                <w:rFonts w:ascii="Times New Roman" w:eastAsia="Times New Roman" w:hAnsi="Times New Roman" w:cs="Times New Roman"/>
                <w:bCs/>
                <w:color w:val="000000" w:themeColor="text1"/>
                <w:sz w:val="20"/>
                <w:shd w:val="clear" w:color="auto" w:fill="FFFFFF"/>
                <w:lang w:val="en-IN" w:eastAsia="en-IN"/>
              </w:rPr>
              <w:t xml:space="preserve"> revision.</w:t>
            </w:r>
          </w:p>
        </w:tc>
      </w:tr>
    </w:tbl>
    <w:p w14:paraId="5B4FD833" w14:textId="77777777" w:rsidR="008B4488" w:rsidRPr="00C66E4D" w:rsidRDefault="008B4488" w:rsidP="0076791D">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3B212" w14:textId="77777777" w:rsidR="00267160" w:rsidRDefault="00267160" w:rsidP="00F65AB0">
      <w:pPr>
        <w:spacing w:after="0" w:line="240" w:lineRule="auto"/>
      </w:pPr>
      <w:r>
        <w:separator/>
      </w:r>
    </w:p>
  </w:endnote>
  <w:endnote w:type="continuationSeparator" w:id="0">
    <w:p w14:paraId="6F7CFE49" w14:textId="77777777" w:rsidR="00267160" w:rsidRDefault="0026716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1628A" w14:textId="77777777" w:rsidR="00267160" w:rsidRDefault="00267160" w:rsidP="00F65AB0">
      <w:pPr>
        <w:spacing w:after="0" w:line="240" w:lineRule="auto"/>
      </w:pPr>
      <w:r>
        <w:separator/>
      </w:r>
    </w:p>
  </w:footnote>
  <w:footnote w:type="continuationSeparator" w:id="0">
    <w:p w14:paraId="7792C4E4" w14:textId="77777777" w:rsidR="00267160" w:rsidRDefault="00267160"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2AA747B"/>
    <w:multiLevelType w:val="hybridMultilevel"/>
    <w:tmpl w:val="ADD43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DB43361"/>
    <w:multiLevelType w:val="hybridMultilevel"/>
    <w:tmpl w:val="7906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1515AAC"/>
    <w:multiLevelType w:val="hybridMultilevel"/>
    <w:tmpl w:val="70AA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DAC4F48"/>
    <w:multiLevelType w:val="hybridMultilevel"/>
    <w:tmpl w:val="AB24F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12D43C1"/>
    <w:multiLevelType w:val="hybridMultilevel"/>
    <w:tmpl w:val="14A0A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CC3136E"/>
    <w:multiLevelType w:val="hybridMultilevel"/>
    <w:tmpl w:val="0C12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275B60"/>
    <w:multiLevelType w:val="hybridMultilevel"/>
    <w:tmpl w:val="60586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B666C38"/>
    <w:multiLevelType w:val="hybridMultilevel"/>
    <w:tmpl w:val="EC008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C043658"/>
    <w:multiLevelType w:val="hybridMultilevel"/>
    <w:tmpl w:val="0C44FB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7BFD6B38"/>
    <w:multiLevelType w:val="hybridMultilevel"/>
    <w:tmpl w:val="47EEE9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F8F71B7"/>
    <w:multiLevelType w:val="hybridMultilevel"/>
    <w:tmpl w:val="B3B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27"/>
  </w:num>
  <w:num w:numId="5">
    <w:abstractNumId w:val="16"/>
  </w:num>
  <w:num w:numId="6">
    <w:abstractNumId w:val="19"/>
  </w:num>
  <w:num w:numId="7">
    <w:abstractNumId w:val="30"/>
  </w:num>
  <w:num w:numId="8">
    <w:abstractNumId w:val="5"/>
  </w:num>
  <w:num w:numId="9">
    <w:abstractNumId w:val="22"/>
  </w:num>
  <w:num w:numId="10">
    <w:abstractNumId w:val="31"/>
  </w:num>
  <w:num w:numId="11">
    <w:abstractNumId w:val="32"/>
  </w:num>
  <w:num w:numId="12">
    <w:abstractNumId w:val="8"/>
  </w:num>
  <w:num w:numId="13">
    <w:abstractNumId w:val="25"/>
  </w:num>
  <w:num w:numId="14">
    <w:abstractNumId w:val="4"/>
  </w:num>
  <w:num w:numId="15">
    <w:abstractNumId w:val="18"/>
  </w:num>
  <w:num w:numId="16">
    <w:abstractNumId w:val="21"/>
  </w:num>
  <w:num w:numId="17">
    <w:abstractNumId w:val="6"/>
  </w:num>
  <w:num w:numId="18">
    <w:abstractNumId w:val="36"/>
  </w:num>
  <w:num w:numId="19">
    <w:abstractNumId w:val="14"/>
  </w:num>
  <w:num w:numId="20">
    <w:abstractNumId w:val="12"/>
  </w:num>
  <w:num w:numId="21">
    <w:abstractNumId w:val="23"/>
  </w:num>
  <w:num w:numId="22">
    <w:abstractNumId w:val="11"/>
  </w:num>
  <w:num w:numId="23">
    <w:abstractNumId w:val="24"/>
  </w:num>
  <w:num w:numId="24">
    <w:abstractNumId w:val="3"/>
  </w:num>
  <w:num w:numId="25">
    <w:abstractNumId w:val="7"/>
  </w:num>
  <w:num w:numId="26">
    <w:abstractNumId w:val="15"/>
  </w:num>
  <w:num w:numId="27">
    <w:abstractNumId w:val="26"/>
  </w:num>
  <w:num w:numId="28">
    <w:abstractNumId w:val="33"/>
  </w:num>
  <w:num w:numId="29">
    <w:abstractNumId w:val="17"/>
  </w:num>
  <w:num w:numId="30">
    <w:abstractNumId w:val="29"/>
  </w:num>
  <w:num w:numId="31">
    <w:abstractNumId w:val="20"/>
  </w:num>
  <w:num w:numId="32">
    <w:abstractNumId w:val="34"/>
  </w:num>
  <w:num w:numId="33">
    <w:abstractNumId w:val="37"/>
  </w:num>
  <w:num w:numId="34">
    <w:abstractNumId w:val="2"/>
  </w:num>
  <w:num w:numId="35">
    <w:abstractNumId w:val="35"/>
  </w:num>
  <w:num w:numId="36">
    <w:abstractNumId w:val="10"/>
  </w:num>
  <w:num w:numId="37">
    <w:abstractNumId w:val="13"/>
  </w:num>
  <w:num w:numId="38">
    <w:abstractNumId w:val="28"/>
  </w:num>
  <w:num w:numId="39">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7A0"/>
    <w:rsid w:val="00032850"/>
    <w:rsid w:val="00037161"/>
    <w:rsid w:val="00040028"/>
    <w:rsid w:val="000400DC"/>
    <w:rsid w:val="00041EEE"/>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C4D"/>
    <w:rsid w:val="000804F7"/>
    <w:rsid w:val="00080E09"/>
    <w:rsid w:val="000817B5"/>
    <w:rsid w:val="000825EC"/>
    <w:rsid w:val="00083DE8"/>
    <w:rsid w:val="000844E1"/>
    <w:rsid w:val="00086DA5"/>
    <w:rsid w:val="000901AD"/>
    <w:rsid w:val="000916ED"/>
    <w:rsid w:val="0009380B"/>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9F7"/>
    <w:rsid w:val="00172F34"/>
    <w:rsid w:val="00173026"/>
    <w:rsid w:val="001759BF"/>
    <w:rsid w:val="00176BD8"/>
    <w:rsid w:val="0017714D"/>
    <w:rsid w:val="00177B09"/>
    <w:rsid w:val="00184F10"/>
    <w:rsid w:val="001858D8"/>
    <w:rsid w:val="0018634A"/>
    <w:rsid w:val="00191728"/>
    <w:rsid w:val="00191EF8"/>
    <w:rsid w:val="001923FE"/>
    <w:rsid w:val="001934E3"/>
    <w:rsid w:val="001958B6"/>
    <w:rsid w:val="00196A99"/>
    <w:rsid w:val="00196D32"/>
    <w:rsid w:val="001A1FEA"/>
    <w:rsid w:val="001A38EB"/>
    <w:rsid w:val="001A53D6"/>
    <w:rsid w:val="001B466B"/>
    <w:rsid w:val="001B609F"/>
    <w:rsid w:val="001B78D9"/>
    <w:rsid w:val="001C1CFA"/>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160"/>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0C6"/>
    <w:rsid w:val="00320928"/>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77329"/>
    <w:rsid w:val="003810EE"/>
    <w:rsid w:val="00381640"/>
    <w:rsid w:val="0038499F"/>
    <w:rsid w:val="00384B5D"/>
    <w:rsid w:val="00391FEF"/>
    <w:rsid w:val="00395330"/>
    <w:rsid w:val="00395FC2"/>
    <w:rsid w:val="003A21C6"/>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6239"/>
    <w:rsid w:val="004C1FD0"/>
    <w:rsid w:val="004C6967"/>
    <w:rsid w:val="004C7C9C"/>
    <w:rsid w:val="004D288A"/>
    <w:rsid w:val="004D2FD4"/>
    <w:rsid w:val="004D31F1"/>
    <w:rsid w:val="004D6562"/>
    <w:rsid w:val="004E3446"/>
    <w:rsid w:val="004E3CC9"/>
    <w:rsid w:val="004E3E42"/>
    <w:rsid w:val="004E6164"/>
    <w:rsid w:val="004E685A"/>
    <w:rsid w:val="004F0CE8"/>
    <w:rsid w:val="004F15E5"/>
    <w:rsid w:val="004F1EC9"/>
    <w:rsid w:val="004F368A"/>
    <w:rsid w:val="004F39D4"/>
    <w:rsid w:val="004F3E6C"/>
    <w:rsid w:val="004F4330"/>
    <w:rsid w:val="004F77C3"/>
    <w:rsid w:val="004F787B"/>
    <w:rsid w:val="004F7E12"/>
    <w:rsid w:val="00502851"/>
    <w:rsid w:val="00505839"/>
    <w:rsid w:val="005058B0"/>
    <w:rsid w:val="00505D1E"/>
    <w:rsid w:val="00507DC4"/>
    <w:rsid w:val="005116F8"/>
    <w:rsid w:val="0051278D"/>
    <w:rsid w:val="00513B0A"/>
    <w:rsid w:val="00514B4C"/>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06570"/>
    <w:rsid w:val="0061035C"/>
    <w:rsid w:val="00610649"/>
    <w:rsid w:val="006109E9"/>
    <w:rsid w:val="0061104A"/>
    <w:rsid w:val="006129C6"/>
    <w:rsid w:val="00615745"/>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559"/>
    <w:rsid w:val="00657987"/>
    <w:rsid w:val="006615CE"/>
    <w:rsid w:val="00661933"/>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0AD"/>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84B"/>
    <w:rsid w:val="00776ADA"/>
    <w:rsid w:val="00780857"/>
    <w:rsid w:val="00780E59"/>
    <w:rsid w:val="00782503"/>
    <w:rsid w:val="00783CC2"/>
    <w:rsid w:val="00784271"/>
    <w:rsid w:val="0078474A"/>
    <w:rsid w:val="00785A5B"/>
    <w:rsid w:val="00785C75"/>
    <w:rsid w:val="00787BE3"/>
    <w:rsid w:val="00790885"/>
    <w:rsid w:val="007942BE"/>
    <w:rsid w:val="007948F6"/>
    <w:rsid w:val="00795063"/>
    <w:rsid w:val="007966DF"/>
    <w:rsid w:val="007A0008"/>
    <w:rsid w:val="007A175F"/>
    <w:rsid w:val="007A54E3"/>
    <w:rsid w:val="007A5976"/>
    <w:rsid w:val="007A5D0E"/>
    <w:rsid w:val="007A5D74"/>
    <w:rsid w:val="007A6FA1"/>
    <w:rsid w:val="007B4727"/>
    <w:rsid w:val="007B4BBB"/>
    <w:rsid w:val="007C0EB0"/>
    <w:rsid w:val="007C29EF"/>
    <w:rsid w:val="007C6BEE"/>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51BD"/>
    <w:rsid w:val="007F7421"/>
    <w:rsid w:val="00801D9C"/>
    <w:rsid w:val="00802EDD"/>
    <w:rsid w:val="008064AD"/>
    <w:rsid w:val="00806CCF"/>
    <w:rsid w:val="00810D4C"/>
    <w:rsid w:val="00811610"/>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5757"/>
    <w:rsid w:val="009267E0"/>
    <w:rsid w:val="00927005"/>
    <w:rsid w:val="00927F58"/>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1966"/>
    <w:rsid w:val="00A21F6D"/>
    <w:rsid w:val="00A22276"/>
    <w:rsid w:val="00A22728"/>
    <w:rsid w:val="00A23721"/>
    <w:rsid w:val="00A26A0B"/>
    <w:rsid w:val="00A26A9F"/>
    <w:rsid w:val="00A30D91"/>
    <w:rsid w:val="00A312E9"/>
    <w:rsid w:val="00A34AA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BF2"/>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0293"/>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24F2"/>
    <w:rsid w:val="00D64761"/>
    <w:rsid w:val="00D65A93"/>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EC9"/>
    <w:rsid w:val="00DD10E4"/>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19B3"/>
    <w:rsid w:val="00E167B4"/>
    <w:rsid w:val="00E1766B"/>
    <w:rsid w:val="00E20D19"/>
    <w:rsid w:val="00E21AE8"/>
    <w:rsid w:val="00E21BA0"/>
    <w:rsid w:val="00E26DFF"/>
    <w:rsid w:val="00E27264"/>
    <w:rsid w:val="00E274A8"/>
    <w:rsid w:val="00E33AA5"/>
    <w:rsid w:val="00E33FF0"/>
    <w:rsid w:val="00E34900"/>
    <w:rsid w:val="00E37DC4"/>
    <w:rsid w:val="00E405B7"/>
    <w:rsid w:val="00E41779"/>
    <w:rsid w:val="00E41D86"/>
    <w:rsid w:val="00E41E12"/>
    <w:rsid w:val="00E420A0"/>
    <w:rsid w:val="00E43017"/>
    <w:rsid w:val="00E43E77"/>
    <w:rsid w:val="00E43F13"/>
    <w:rsid w:val="00E45CBA"/>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4C1"/>
    <w:rsid w:val="00F77DD2"/>
    <w:rsid w:val="00F82A4C"/>
    <w:rsid w:val="00F83684"/>
    <w:rsid w:val="00F83789"/>
    <w:rsid w:val="00F839D4"/>
    <w:rsid w:val="00F83AC9"/>
    <w:rsid w:val="00F86CB3"/>
    <w:rsid w:val="00F870AD"/>
    <w:rsid w:val="00F927A1"/>
    <w:rsid w:val="00F941CC"/>
    <w:rsid w:val="00F94709"/>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0F41"/>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2084112">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4684324">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4017857">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10916996">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2898559">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6938692">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3789646">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221">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3753515">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4AE5F-29A8-4A3C-A82F-EE0E1E57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8</cp:revision>
  <dcterms:created xsi:type="dcterms:W3CDTF">2024-11-02T11:53:00Z</dcterms:created>
  <dcterms:modified xsi:type="dcterms:W3CDTF">2024-11-04T11:26:00Z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